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F07F5A" w14:textId="49AA3696" w:rsidR="006C5630" w:rsidRPr="00816A08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val="en-US" w:eastAsia="zh-CN"/>
        </w:rPr>
      </w:pPr>
      <w:r w:rsidRPr="00816A08"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="00542980" w:rsidRPr="00816A08">
        <w:rPr>
          <w:rFonts w:ascii="Arial" w:hAnsi="Arial" w:cs="Arial"/>
          <w:b/>
          <w:sz w:val="24"/>
          <w:szCs w:val="24"/>
          <w:lang w:val="en-US" w:eastAsia="zh-CN"/>
        </w:rPr>
        <w:t>104-bis-e</w:t>
      </w:r>
      <w:r w:rsidRPr="00816A08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="00D84BD0" w:rsidRPr="00816A08">
        <w:rPr>
          <w:rFonts w:ascii="Arial" w:eastAsia="MS Mincho" w:hAnsi="Arial" w:cs="Arial"/>
          <w:b/>
          <w:sz w:val="24"/>
          <w:szCs w:val="24"/>
          <w:lang w:val="en-US"/>
        </w:rPr>
        <w:t>R4-22</w:t>
      </w:r>
      <w:r w:rsidR="00542980" w:rsidRPr="00816A08">
        <w:rPr>
          <w:rFonts w:ascii="Arial" w:eastAsia="MS Mincho" w:hAnsi="Arial" w:cs="Arial"/>
          <w:b/>
          <w:sz w:val="24"/>
          <w:szCs w:val="24"/>
          <w:lang w:val="en-US"/>
        </w:rPr>
        <w:t>1</w:t>
      </w:r>
      <w:r w:rsidR="00816A08" w:rsidRPr="00816A08">
        <w:rPr>
          <w:rFonts w:ascii="Arial" w:eastAsia="MS Mincho" w:hAnsi="Arial" w:cs="Arial"/>
          <w:b/>
          <w:sz w:val="24"/>
          <w:szCs w:val="24"/>
          <w:lang w:val="en-US"/>
        </w:rPr>
        <w:t>7429</w:t>
      </w:r>
    </w:p>
    <w:p w14:paraId="4F527749" w14:textId="67850080" w:rsidR="0068254F" w:rsidRPr="00816A08" w:rsidRDefault="00EF3FF4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 w:rsidRPr="00816A08">
        <w:rPr>
          <w:rFonts w:ascii="Arial" w:hAnsi="Arial"/>
          <w:b/>
          <w:sz w:val="24"/>
          <w:szCs w:val="24"/>
          <w:lang w:val="en-US" w:eastAsia="zh-CN"/>
        </w:rPr>
        <w:t xml:space="preserve">Electronic Meeting, </w:t>
      </w:r>
      <w:r w:rsidR="00542980" w:rsidRPr="00816A08">
        <w:rPr>
          <w:rFonts w:ascii="Arial" w:hAnsi="Arial"/>
          <w:b/>
          <w:sz w:val="24"/>
          <w:szCs w:val="24"/>
          <w:lang w:val="en-US" w:eastAsia="zh-CN"/>
        </w:rPr>
        <w:t>10</w:t>
      </w:r>
      <w:r w:rsidRPr="00816A08">
        <w:rPr>
          <w:rFonts w:ascii="Arial" w:hAnsi="Arial"/>
          <w:b/>
          <w:sz w:val="24"/>
          <w:szCs w:val="24"/>
          <w:lang w:val="en-US" w:eastAsia="zh-CN"/>
        </w:rPr>
        <w:t xml:space="preserve"> ‒ </w:t>
      </w:r>
      <w:r w:rsidR="00542980" w:rsidRPr="00816A08">
        <w:rPr>
          <w:rFonts w:ascii="Arial" w:hAnsi="Arial"/>
          <w:b/>
          <w:sz w:val="24"/>
          <w:szCs w:val="24"/>
          <w:lang w:val="en-US" w:eastAsia="zh-CN"/>
        </w:rPr>
        <w:t>19 October</w:t>
      </w:r>
      <w:r w:rsidRPr="00816A08">
        <w:rPr>
          <w:rFonts w:ascii="Arial" w:hAnsi="Arial"/>
          <w:b/>
          <w:sz w:val="24"/>
          <w:szCs w:val="24"/>
          <w:lang w:val="en-US" w:eastAsia="zh-CN"/>
        </w:rPr>
        <w:t xml:space="preserve"> 2022</w:t>
      </w:r>
    </w:p>
    <w:p w14:paraId="29B71253" w14:textId="320E62F7" w:rsidR="00E61455" w:rsidRPr="00816A08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val="en-US" w:eastAsia="zh-CN"/>
        </w:rPr>
      </w:pPr>
      <w:r w:rsidRPr="00816A08">
        <w:rPr>
          <w:rFonts w:ascii="Arial" w:hAnsi="Arial" w:cs="Arial"/>
          <w:b/>
          <w:sz w:val="22"/>
          <w:lang w:val="en-US"/>
        </w:rPr>
        <w:t xml:space="preserve">Title: </w:t>
      </w:r>
      <w:r w:rsidRPr="00816A08">
        <w:rPr>
          <w:rFonts w:ascii="Arial" w:hAnsi="Arial" w:cs="Arial"/>
          <w:b/>
          <w:sz w:val="22"/>
          <w:lang w:val="en-US"/>
        </w:rPr>
        <w:tab/>
      </w:r>
      <w:r w:rsidR="00280D59" w:rsidRPr="00816A08">
        <w:rPr>
          <w:rFonts w:ascii="Arial" w:hAnsi="Arial" w:cs="Arial"/>
          <w:sz w:val="22"/>
          <w:lang w:val="en-US" w:eastAsia="zh-CN"/>
        </w:rPr>
        <w:t>WF on</w:t>
      </w:r>
      <w:r w:rsidR="00542980" w:rsidRPr="00816A08">
        <w:rPr>
          <w:rFonts w:ascii="Arial" w:hAnsi="Arial" w:cs="Arial"/>
          <w:sz w:val="22"/>
          <w:lang w:val="en-US" w:eastAsia="zh-CN"/>
        </w:rPr>
        <w:t xml:space="preserve"> </w:t>
      </w:r>
      <w:proofErr w:type="spellStart"/>
      <w:r w:rsidR="00797009" w:rsidRPr="00816A08">
        <w:rPr>
          <w:rFonts w:ascii="Arial" w:hAnsi="Arial" w:cs="Arial"/>
          <w:sz w:val="22"/>
          <w:lang w:val="en-US" w:eastAsia="zh-CN"/>
        </w:rPr>
        <w:t>RedCap</w:t>
      </w:r>
      <w:proofErr w:type="spellEnd"/>
      <w:r w:rsidR="00797009" w:rsidRPr="00816A08">
        <w:rPr>
          <w:rFonts w:ascii="Arial" w:hAnsi="Arial" w:cs="Arial"/>
          <w:sz w:val="22"/>
          <w:lang w:val="en-US" w:eastAsia="zh-CN"/>
        </w:rPr>
        <w:t xml:space="preserve"> UE demodulation and CQI reporting requirements</w:t>
      </w:r>
    </w:p>
    <w:p w14:paraId="6F46B5B8" w14:textId="43A93774" w:rsidR="00E61455" w:rsidRPr="00816A08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val="en-US" w:eastAsia="zh-CN"/>
        </w:rPr>
      </w:pPr>
      <w:r w:rsidRPr="00816A08">
        <w:rPr>
          <w:rFonts w:ascii="Arial" w:hAnsi="Arial" w:cs="Arial"/>
          <w:b/>
          <w:sz w:val="22"/>
          <w:lang w:val="en-US"/>
        </w:rPr>
        <w:t>Agenda Item:</w:t>
      </w:r>
      <w:r w:rsidRPr="00816A08">
        <w:rPr>
          <w:rFonts w:ascii="Arial" w:hAnsi="Arial" w:cs="Arial"/>
          <w:b/>
          <w:sz w:val="22"/>
          <w:lang w:val="en-US"/>
        </w:rPr>
        <w:tab/>
      </w:r>
      <w:r w:rsidR="00542980" w:rsidRPr="00816A08">
        <w:rPr>
          <w:rFonts w:ascii="Arial" w:hAnsi="Arial" w:cs="Arial"/>
          <w:bCs/>
          <w:sz w:val="22"/>
          <w:lang w:val="en-US"/>
        </w:rPr>
        <w:t>4.6.6</w:t>
      </w:r>
    </w:p>
    <w:p w14:paraId="06B63D32" w14:textId="0225D5E1" w:rsidR="00D84BD0" w:rsidRPr="00816A08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  <w:lang w:val="en-US"/>
        </w:rPr>
      </w:pPr>
      <w:r w:rsidRPr="00816A08">
        <w:rPr>
          <w:rFonts w:ascii="Arial" w:hAnsi="Arial" w:cs="Arial"/>
          <w:b/>
          <w:sz w:val="22"/>
          <w:lang w:val="en-US"/>
        </w:rPr>
        <w:t xml:space="preserve">Source: </w:t>
      </w:r>
      <w:r w:rsidRPr="00816A08">
        <w:rPr>
          <w:rFonts w:ascii="Arial" w:hAnsi="Arial" w:cs="Arial"/>
          <w:b/>
          <w:sz w:val="22"/>
          <w:lang w:val="en-US"/>
        </w:rPr>
        <w:tab/>
      </w:r>
      <w:r w:rsidR="00AB75AD" w:rsidRPr="00816A08">
        <w:rPr>
          <w:rFonts w:ascii="Arial" w:hAnsi="Arial" w:cs="Arial"/>
          <w:b/>
          <w:sz w:val="22"/>
          <w:lang w:val="en-US"/>
        </w:rPr>
        <w:t>Ericsson</w:t>
      </w:r>
    </w:p>
    <w:p w14:paraId="185669A1" w14:textId="77777777" w:rsidR="00E61455" w:rsidRPr="00816A08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val="en-US" w:eastAsia="zh-CN"/>
        </w:rPr>
      </w:pPr>
      <w:r w:rsidRPr="00816A08">
        <w:rPr>
          <w:rFonts w:ascii="Arial" w:hAnsi="Arial" w:cs="Arial"/>
          <w:b/>
          <w:sz w:val="22"/>
          <w:lang w:val="en-US"/>
        </w:rPr>
        <w:t>Document for:</w:t>
      </w:r>
      <w:r w:rsidRPr="00816A08">
        <w:rPr>
          <w:rFonts w:ascii="Arial" w:hAnsi="Arial" w:cs="Arial"/>
          <w:b/>
          <w:sz w:val="22"/>
          <w:lang w:val="en-US"/>
        </w:rPr>
        <w:tab/>
      </w:r>
      <w:r w:rsidR="00280D59" w:rsidRPr="00816A08">
        <w:rPr>
          <w:rFonts w:ascii="Arial" w:hAnsi="Arial" w:cs="Arial"/>
          <w:sz w:val="22"/>
          <w:lang w:val="en-US" w:eastAsia="zh-CN"/>
        </w:rPr>
        <w:t>Approval</w:t>
      </w:r>
    </w:p>
    <w:p w14:paraId="461EFD62" w14:textId="260104BC" w:rsidR="00EF3FF4" w:rsidRPr="00816A08" w:rsidRDefault="00E13D15" w:rsidP="00EF3FF4">
      <w:pPr>
        <w:pStyle w:val="Heading1"/>
        <w:rPr>
          <w:sz w:val="28"/>
          <w:szCs w:val="28"/>
          <w:lang w:val="en-US" w:eastAsia="zh-CN"/>
        </w:rPr>
      </w:pPr>
      <w:r w:rsidRPr="00816A08">
        <w:rPr>
          <w:sz w:val="28"/>
          <w:szCs w:val="28"/>
          <w:lang w:val="en-US"/>
        </w:rPr>
        <w:t>Topic #1: UE demodulation requirements</w:t>
      </w:r>
    </w:p>
    <w:p w14:paraId="2DEB85C6" w14:textId="55D58834" w:rsidR="00EF3FF4" w:rsidRPr="00816A08" w:rsidRDefault="00E743E7" w:rsidP="00E743E7">
      <w:pPr>
        <w:pStyle w:val="Heading2"/>
        <w:rPr>
          <w:sz w:val="24"/>
          <w:szCs w:val="24"/>
          <w:lang w:val="en-US"/>
        </w:rPr>
      </w:pPr>
      <w:r w:rsidRPr="00816A08">
        <w:rPr>
          <w:sz w:val="24"/>
          <w:szCs w:val="24"/>
          <w:lang w:val="en-US"/>
        </w:rPr>
        <w:t>Sub-topic 1-1</w:t>
      </w:r>
      <w:r w:rsidR="00AF08C3" w:rsidRPr="00816A08">
        <w:rPr>
          <w:sz w:val="24"/>
          <w:szCs w:val="24"/>
          <w:lang w:val="en-US"/>
        </w:rPr>
        <w:t>:</w:t>
      </w:r>
      <w:r w:rsidRPr="00816A08">
        <w:rPr>
          <w:sz w:val="24"/>
          <w:szCs w:val="24"/>
          <w:lang w:val="en-US"/>
        </w:rPr>
        <w:t xml:space="preserve"> Applied requirements for HD-FDD</w:t>
      </w:r>
    </w:p>
    <w:p w14:paraId="3BC56F57" w14:textId="5DA9082C" w:rsidR="00AF08C3" w:rsidRPr="00816A08" w:rsidRDefault="00AF08C3" w:rsidP="00EF3FF4">
      <w:pPr>
        <w:spacing w:afterLines="50" w:after="120"/>
        <w:rPr>
          <w:b/>
          <w:lang w:val="en-US" w:eastAsia="zh-CN"/>
        </w:rPr>
      </w:pPr>
      <w:r w:rsidRPr="00816A08">
        <w:rPr>
          <w:b/>
          <w:lang w:val="en-US" w:eastAsia="zh-CN"/>
        </w:rPr>
        <w:t>A</w:t>
      </w:r>
      <w:r w:rsidR="002145B5" w:rsidRPr="00816A08">
        <w:rPr>
          <w:b/>
          <w:lang w:val="en-US" w:eastAsia="zh-CN"/>
        </w:rPr>
        <w:t>greement</w:t>
      </w:r>
      <w:r w:rsidR="00EF3FF4" w:rsidRPr="00816A08">
        <w:rPr>
          <w:b/>
          <w:lang w:val="en-US" w:eastAsia="zh-CN"/>
        </w:rPr>
        <w:t>:</w:t>
      </w:r>
      <w:r w:rsidR="00B4053B" w:rsidRPr="00816A08">
        <w:rPr>
          <w:b/>
          <w:lang w:val="en-US" w:eastAsia="zh-CN"/>
        </w:rPr>
        <w:t xml:space="preserve"> </w:t>
      </w:r>
      <w:r w:rsidR="00514A42" w:rsidRPr="00816A08">
        <w:rPr>
          <w:b/>
          <w:lang w:val="en-US" w:eastAsia="zh-CN"/>
        </w:rPr>
        <w:t>Whether to apply the same requirements for both 2Rx HD-FDD and 2Rx FD-FDD</w:t>
      </w:r>
    </w:p>
    <w:p w14:paraId="1F3A9420" w14:textId="7003464A" w:rsidR="00B4053B" w:rsidRPr="00816A08" w:rsidRDefault="00AF08C3" w:rsidP="00AF08C3">
      <w:pPr>
        <w:numPr>
          <w:ilvl w:val="0"/>
          <w:numId w:val="31"/>
        </w:numPr>
        <w:spacing w:afterLines="50" w:after="120"/>
        <w:rPr>
          <w:lang w:val="en-US" w:eastAsia="zh-CN"/>
        </w:rPr>
      </w:pPr>
      <w:r w:rsidRPr="00816A08">
        <w:rPr>
          <w:lang w:val="en-US" w:eastAsia="zh-CN"/>
        </w:rPr>
        <w:t>Confirm the agreement in RAN4#104: the requirements with HD-FDD are the same as the corresponding (full-duplex) FDD requirements</w:t>
      </w:r>
    </w:p>
    <w:p w14:paraId="48AC7C2B" w14:textId="77777777" w:rsidR="00B6332D" w:rsidRPr="00816A08" w:rsidRDefault="00B6332D" w:rsidP="00B6332D">
      <w:pPr>
        <w:spacing w:afterLines="50" w:after="120"/>
        <w:rPr>
          <w:lang w:val="en-US" w:eastAsia="zh-CN"/>
        </w:rPr>
      </w:pPr>
    </w:p>
    <w:p w14:paraId="19C685AF" w14:textId="23212F6C" w:rsidR="00B6332D" w:rsidRPr="00816A08" w:rsidRDefault="00B6332D" w:rsidP="00B6332D">
      <w:pPr>
        <w:pStyle w:val="Heading2"/>
        <w:rPr>
          <w:sz w:val="24"/>
          <w:szCs w:val="24"/>
          <w:lang w:val="en-US"/>
        </w:rPr>
      </w:pPr>
      <w:r w:rsidRPr="00816A08">
        <w:rPr>
          <w:sz w:val="24"/>
          <w:szCs w:val="24"/>
          <w:lang w:val="en-US"/>
        </w:rPr>
        <w:t>Final requirements</w:t>
      </w:r>
    </w:p>
    <w:p w14:paraId="09A68E7F" w14:textId="717A28F6" w:rsidR="00B6332D" w:rsidRPr="00816A08" w:rsidRDefault="00B6332D" w:rsidP="001F2DA4">
      <w:pPr>
        <w:numPr>
          <w:ilvl w:val="0"/>
          <w:numId w:val="31"/>
        </w:numPr>
        <w:spacing w:afterLines="50" w:after="120"/>
        <w:rPr>
          <w:lang w:val="en-US" w:eastAsia="zh-CN"/>
        </w:rPr>
      </w:pPr>
      <w:r w:rsidRPr="00816A08">
        <w:rPr>
          <w:lang w:val="en-US"/>
        </w:rPr>
        <w:t xml:space="preserve">RAN4 sets the final </w:t>
      </w:r>
      <w:r w:rsidR="00EE776B" w:rsidRPr="00816A08">
        <w:rPr>
          <w:lang w:val="en-US"/>
        </w:rPr>
        <w:t xml:space="preserve">PDSCH/PDCCH/PBCH </w:t>
      </w:r>
      <w:r w:rsidRPr="00816A08">
        <w:rPr>
          <w:lang w:val="en-US"/>
        </w:rPr>
        <w:t xml:space="preserve">demodulation requirements according to the simulation results summary R4-2216234. </w:t>
      </w:r>
    </w:p>
    <w:p w14:paraId="37F73D20" w14:textId="77777777" w:rsidR="00B6332D" w:rsidRPr="00816A08" w:rsidRDefault="00B6332D" w:rsidP="001F2DA4">
      <w:pPr>
        <w:spacing w:afterLines="50" w:after="120"/>
        <w:rPr>
          <w:lang w:val="en-US" w:eastAsia="zh-CN"/>
        </w:rPr>
      </w:pPr>
    </w:p>
    <w:p w14:paraId="2551414E" w14:textId="1A2D7A51" w:rsidR="00163132" w:rsidRPr="00816A08" w:rsidRDefault="000D740C" w:rsidP="00163132">
      <w:pPr>
        <w:pStyle w:val="Heading1"/>
        <w:rPr>
          <w:sz w:val="28"/>
          <w:szCs w:val="28"/>
          <w:lang w:val="en-US"/>
        </w:rPr>
      </w:pPr>
      <w:r w:rsidRPr="00816A08">
        <w:rPr>
          <w:sz w:val="28"/>
          <w:szCs w:val="28"/>
          <w:lang w:val="en-US"/>
        </w:rPr>
        <w:t xml:space="preserve">Topic #2: </w:t>
      </w:r>
      <w:r w:rsidR="00434E09" w:rsidRPr="00816A08">
        <w:rPr>
          <w:sz w:val="28"/>
          <w:szCs w:val="28"/>
          <w:lang w:val="en-US"/>
        </w:rPr>
        <w:t>CSI reporting requirements</w:t>
      </w:r>
    </w:p>
    <w:p w14:paraId="1CF78DC0" w14:textId="115AE44D" w:rsidR="003A42A8" w:rsidRPr="00816A08" w:rsidRDefault="003A42A8" w:rsidP="003A42A8">
      <w:pPr>
        <w:pStyle w:val="Heading2"/>
        <w:rPr>
          <w:sz w:val="24"/>
          <w:szCs w:val="24"/>
          <w:lang w:val="en-US"/>
        </w:rPr>
      </w:pPr>
      <w:r w:rsidRPr="00816A08">
        <w:rPr>
          <w:sz w:val="24"/>
          <w:szCs w:val="24"/>
          <w:lang w:val="en-US"/>
        </w:rPr>
        <w:t xml:space="preserve">Sub-topic 2-1: </w:t>
      </w:r>
      <w:r w:rsidR="004F2855" w:rsidRPr="00816A08">
        <w:rPr>
          <w:sz w:val="24"/>
          <w:szCs w:val="24"/>
          <w:lang w:val="en-US"/>
        </w:rPr>
        <w:t>CQI reporting requirements</w:t>
      </w:r>
    </w:p>
    <w:p w14:paraId="66F51545" w14:textId="749EBDB8" w:rsidR="004F2855" w:rsidRPr="00816A08" w:rsidRDefault="004F2855" w:rsidP="004F2855">
      <w:pPr>
        <w:rPr>
          <w:b/>
          <w:bCs/>
          <w:lang w:val="en-US"/>
        </w:rPr>
      </w:pPr>
      <w:r w:rsidRPr="00816A08">
        <w:rPr>
          <w:b/>
          <w:bCs/>
          <w:lang w:val="en-US"/>
        </w:rPr>
        <w:t>Agreement: CQI feedback scheduling pattern in static/fading condition (periodic CSI reporting) for both FD-FDD and HD-FDD</w:t>
      </w:r>
    </w:p>
    <w:p w14:paraId="2B706281" w14:textId="1A281D1C" w:rsidR="001F2DA4" w:rsidRPr="00816A08" w:rsidRDefault="00387488" w:rsidP="001F2DA4">
      <w:pPr>
        <w:numPr>
          <w:ilvl w:val="0"/>
          <w:numId w:val="31"/>
        </w:numPr>
        <w:spacing w:afterLines="50" w:after="120"/>
        <w:rPr>
          <w:lang w:val="en-US" w:eastAsia="zh-CN"/>
        </w:rPr>
      </w:pPr>
      <w:r w:rsidRPr="00816A08">
        <w:rPr>
          <w:lang w:val="en-US" w:eastAsia="zh-CN"/>
        </w:rPr>
        <w:t xml:space="preserve">Set the following configuration for CQI reporting test in static/fading condition for </w:t>
      </w:r>
      <w:r w:rsidR="006D484F" w:rsidRPr="00816A08">
        <w:rPr>
          <w:lang w:val="en-US" w:eastAsia="zh-CN"/>
        </w:rPr>
        <w:t xml:space="preserve">FR1 </w:t>
      </w:r>
      <w:r w:rsidRPr="00816A08">
        <w:rPr>
          <w:lang w:val="en-US" w:eastAsia="zh-CN"/>
        </w:rPr>
        <w:t>FDD</w:t>
      </w:r>
      <w:r w:rsidR="006D484F" w:rsidRPr="00816A08">
        <w:rPr>
          <w:lang w:val="en-US" w:eastAsia="zh-CN"/>
        </w:rPr>
        <w:t xml:space="preserve"> 15kHz</w:t>
      </w:r>
    </w:p>
    <w:p w14:paraId="35E0E162" w14:textId="77777777" w:rsidR="00387488" w:rsidRPr="00816A08" w:rsidRDefault="00387488" w:rsidP="00387488">
      <w:pPr>
        <w:numPr>
          <w:ilvl w:val="1"/>
          <w:numId w:val="31"/>
        </w:numPr>
        <w:spacing w:afterLines="50" w:after="120"/>
        <w:rPr>
          <w:lang w:val="en-US" w:eastAsia="zh-CN"/>
        </w:rPr>
      </w:pPr>
      <w:r w:rsidRPr="00816A08">
        <w:rPr>
          <w:lang w:val="en-US" w:eastAsia="zh-CN"/>
        </w:rPr>
        <w:t>CSI-RS periodicity and offset: 10/5</w:t>
      </w:r>
    </w:p>
    <w:p w14:paraId="0F3341CC" w14:textId="77777777" w:rsidR="00387488" w:rsidRPr="00816A08" w:rsidRDefault="00387488" w:rsidP="00387488">
      <w:pPr>
        <w:numPr>
          <w:ilvl w:val="1"/>
          <w:numId w:val="31"/>
        </w:numPr>
        <w:spacing w:afterLines="50" w:after="120"/>
        <w:rPr>
          <w:lang w:val="en-US" w:eastAsia="zh-CN"/>
        </w:rPr>
      </w:pPr>
      <w:r w:rsidRPr="00816A08">
        <w:rPr>
          <w:lang w:val="en-US" w:eastAsia="zh-CN"/>
        </w:rPr>
        <w:t>CSI-Report periodicity and offset: 10/9</w:t>
      </w:r>
    </w:p>
    <w:p w14:paraId="3262174E" w14:textId="615A4C60" w:rsidR="00387488" w:rsidRPr="00816A08" w:rsidRDefault="00387488" w:rsidP="00387488">
      <w:pPr>
        <w:numPr>
          <w:ilvl w:val="1"/>
          <w:numId w:val="31"/>
        </w:numPr>
        <w:spacing w:afterLines="50" w:after="120"/>
        <w:rPr>
          <w:lang w:val="en-US" w:eastAsia="zh-CN"/>
        </w:rPr>
      </w:pPr>
      <w:r w:rsidRPr="00816A08">
        <w:rPr>
          <w:lang w:val="en-US" w:eastAsia="zh-CN"/>
        </w:rPr>
        <w:t>CQI/RI/PMI delay: 10ms</w:t>
      </w:r>
    </w:p>
    <w:p w14:paraId="08E13D8C" w14:textId="08BF6D9E" w:rsidR="004F2855" w:rsidRPr="00816A08" w:rsidRDefault="004F2855" w:rsidP="004F2855">
      <w:pPr>
        <w:rPr>
          <w:lang w:val="en-US"/>
        </w:rPr>
      </w:pPr>
    </w:p>
    <w:p w14:paraId="32DCEB6A" w14:textId="0FBBF8B3" w:rsidR="009D2EBB" w:rsidRPr="00816A08" w:rsidRDefault="009D2EBB" w:rsidP="004F2855">
      <w:pPr>
        <w:rPr>
          <w:b/>
          <w:bCs/>
          <w:lang w:val="en-US"/>
        </w:rPr>
      </w:pPr>
      <w:r w:rsidRPr="00816A08">
        <w:rPr>
          <w:b/>
          <w:bCs/>
          <w:lang w:val="en-US"/>
        </w:rPr>
        <w:t>Agreement: Static channel matrix used for 1Rx UE and SNR test points for CQI reporting tests</w:t>
      </w:r>
    </w:p>
    <w:p w14:paraId="2140A12E" w14:textId="1D27BD0D" w:rsidR="00C35875" w:rsidRPr="00816A08" w:rsidRDefault="00C35875" w:rsidP="00C35875">
      <w:pPr>
        <w:numPr>
          <w:ilvl w:val="0"/>
          <w:numId w:val="31"/>
        </w:numPr>
        <w:spacing w:afterLines="50" w:after="120"/>
        <w:rPr>
          <w:lang w:val="en-US" w:eastAsia="zh-CN"/>
        </w:rPr>
      </w:pPr>
      <w:r w:rsidRPr="00816A08">
        <w:rPr>
          <w:rFonts w:hint="eastAsia"/>
          <w:lang w:val="en-US" w:eastAsia="zh-CN"/>
        </w:rPr>
        <w:t xml:space="preserve">Set the static channel matrix in the frequency domain as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 w:hint="eastAsia"/>
                <w:lang w:val="en-US" w:eastAsia="zh-CN"/>
              </w:rPr>
              <m:t>H</m:t>
            </m:r>
            <m:ctrlPr>
              <w:rPr>
                <w:rFonts w:ascii="Cambria Math" w:hAnsi="Cambria Math" w:hint="eastAsia"/>
                <w:i/>
                <w:lang w:val="en-US" w:eastAsia="zh-CN"/>
              </w:rPr>
            </m:ctrlPr>
          </m:e>
          <m:sub>
            <m:r>
              <w:rPr>
                <w:rFonts w:ascii="Cambria Math" w:hAnsi="Cambria Math" w:hint="eastAsia"/>
                <w:lang w:val="en-US" w:eastAsia="zh-CN"/>
              </w:rPr>
              <m:t>1RX</m:t>
            </m:r>
          </m:sub>
        </m:sSub>
        <m:r>
          <w:rPr>
            <w:rFonts w:ascii="Cambria Math" w:hAnsi="Cambria Math" w:hint="eastAsia"/>
            <w:lang w:val="en-US" w:eastAsia="zh-CN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val="en-US" w:eastAsia="zh-CN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mPr>
              <m:mr>
                <m:e>
                  <m:r>
                    <w:rPr>
                      <w:rFonts w:ascii="Cambria Math" w:hAnsi="Cambria Math" w:hint="eastAsia"/>
                      <w:lang w:val="en-US" w:eastAsia="zh-CN"/>
                    </w:rPr>
                    <m:t>1</m:t>
                  </m:r>
                </m:e>
                <m:e>
                  <m:r>
                    <w:rPr>
                      <w:rFonts w:ascii="Cambria Math" w:hAnsi="Cambria Math" w:hint="eastAsia"/>
                      <w:lang w:val="en-US" w:eastAsia="zh-CN"/>
                    </w:rPr>
                    <m:t>1</m:t>
                  </m:r>
                </m:e>
              </m:mr>
            </m:m>
          </m:e>
        </m:d>
      </m:oMath>
      <w:r w:rsidR="00ED4918" w:rsidRPr="00816A08">
        <w:rPr>
          <w:lang w:val="en-US" w:eastAsia="zh-CN"/>
        </w:rPr>
        <w:t>.</w:t>
      </w:r>
    </w:p>
    <w:p w14:paraId="6BC11D1C" w14:textId="2B4CFF2C" w:rsidR="00996C79" w:rsidRPr="00816A08" w:rsidRDefault="00C35875" w:rsidP="00C35875">
      <w:pPr>
        <w:numPr>
          <w:ilvl w:val="0"/>
          <w:numId w:val="31"/>
        </w:numPr>
        <w:spacing w:afterLines="50" w:after="120"/>
        <w:rPr>
          <w:lang w:val="en-US" w:eastAsia="zh-CN"/>
        </w:rPr>
      </w:pPr>
      <w:r w:rsidRPr="00816A08">
        <w:rPr>
          <w:lang w:val="en-US" w:eastAsia="zh-CN"/>
        </w:rPr>
        <w:t>Set SNR test point X=3dB lower than 2Rx test case, that is, SNR=5/6dB and SNR=11/12dB.</w:t>
      </w:r>
    </w:p>
    <w:p w14:paraId="6DD6B455" w14:textId="77777777" w:rsidR="009D2EBB" w:rsidRPr="00816A08" w:rsidRDefault="009D2EBB" w:rsidP="004F2855">
      <w:pPr>
        <w:rPr>
          <w:lang w:val="en-US"/>
        </w:rPr>
      </w:pPr>
    </w:p>
    <w:p w14:paraId="6005C39C" w14:textId="482E9223" w:rsidR="003A42A8" w:rsidRPr="00816A08" w:rsidRDefault="003A42A8" w:rsidP="003A42A8">
      <w:pPr>
        <w:pStyle w:val="Heading2"/>
        <w:rPr>
          <w:sz w:val="24"/>
          <w:szCs w:val="24"/>
          <w:lang w:val="en-US"/>
        </w:rPr>
      </w:pPr>
      <w:r w:rsidRPr="00816A08">
        <w:rPr>
          <w:sz w:val="24"/>
          <w:szCs w:val="24"/>
          <w:lang w:val="en-US"/>
        </w:rPr>
        <w:t xml:space="preserve">Sub-topic </w:t>
      </w:r>
      <w:r w:rsidR="009D2EBB" w:rsidRPr="00816A08">
        <w:rPr>
          <w:sz w:val="24"/>
          <w:szCs w:val="24"/>
          <w:lang w:val="en-US"/>
        </w:rPr>
        <w:t>2</w:t>
      </w:r>
      <w:r w:rsidRPr="00816A08">
        <w:rPr>
          <w:sz w:val="24"/>
          <w:szCs w:val="24"/>
          <w:lang w:val="en-US"/>
        </w:rPr>
        <w:t>-</w:t>
      </w:r>
      <w:r w:rsidR="009D2EBB" w:rsidRPr="00816A08">
        <w:rPr>
          <w:sz w:val="24"/>
          <w:szCs w:val="24"/>
          <w:lang w:val="en-US"/>
        </w:rPr>
        <w:t>2</w:t>
      </w:r>
      <w:r w:rsidRPr="00816A08">
        <w:rPr>
          <w:sz w:val="24"/>
          <w:szCs w:val="24"/>
          <w:lang w:val="en-US"/>
        </w:rPr>
        <w:t xml:space="preserve">: </w:t>
      </w:r>
      <w:r w:rsidR="009D2EBB" w:rsidRPr="00816A08">
        <w:rPr>
          <w:sz w:val="24"/>
          <w:szCs w:val="24"/>
          <w:lang w:val="en-US"/>
        </w:rPr>
        <w:t>PMI reporting requirements</w:t>
      </w:r>
    </w:p>
    <w:p w14:paraId="3DA913DE" w14:textId="07A18C0D" w:rsidR="009D2EBB" w:rsidRPr="00816A08" w:rsidRDefault="009D2EBB" w:rsidP="009D2EBB">
      <w:pPr>
        <w:rPr>
          <w:b/>
          <w:bCs/>
          <w:lang w:val="en-US"/>
        </w:rPr>
      </w:pPr>
      <w:r w:rsidRPr="00816A08">
        <w:rPr>
          <w:b/>
          <w:bCs/>
          <w:lang w:val="en-US"/>
        </w:rPr>
        <w:t>Agreement: MIMO correlation matrix for 1Rx UE PMI reporting tests</w:t>
      </w:r>
    </w:p>
    <w:p w14:paraId="0196CE11" w14:textId="4FE0BE5C" w:rsidR="00A830C8" w:rsidRPr="00816A08" w:rsidRDefault="00C50122" w:rsidP="00A830C8">
      <w:pPr>
        <w:numPr>
          <w:ilvl w:val="0"/>
          <w:numId w:val="31"/>
        </w:numPr>
        <w:spacing w:afterLines="50" w:after="120"/>
        <w:rPr>
          <w:lang w:val="en-US" w:eastAsia="zh-CN"/>
        </w:rPr>
      </w:pPr>
      <w:r w:rsidRPr="00816A08">
        <w:rPr>
          <w:lang w:val="en-US" w:eastAsia="zh-CN"/>
        </w:rPr>
        <w:t>Define the MIMO correlation matrix for 4x1 ULA high as follows:</w:t>
      </w:r>
    </w:p>
    <w:p w14:paraId="5FD9A7FB" w14:textId="4A278B35" w:rsidR="00C50122" w:rsidRPr="00816A08" w:rsidRDefault="00937CE1" w:rsidP="00A830C8">
      <w:pPr>
        <w:spacing w:afterLines="50" w:after="120"/>
        <w:rPr>
          <w:lang w:val="en-US" w:eastAsia="zh-CN"/>
        </w:rPr>
      </w:pPr>
      <w:r w:rsidRPr="00816A08">
        <w:rPr>
          <w:color w:val="000000" w:themeColor="text1"/>
          <w:lang w:val="en-US"/>
        </w:rPr>
        <w:t xml:space="preserve"> </w:t>
      </w:r>
      <m:oMath>
        <m:sSub>
          <m:sSubPr>
            <m:ctrlPr>
              <w:rPr>
                <w:rFonts w:ascii="Cambria Math" w:hAnsi="Arial" w:cs="Arial"/>
                <w:i/>
                <w:noProof/>
                <w:color w:val="000000" w:themeColor="text1"/>
                <w:lang w:val="en-US"/>
              </w:rPr>
            </m:ctrlPr>
          </m:sSubPr>
          <m:e>
            <m:r>
              <w:rPr>
                <w:rFonts w:ascii="Cambria Math" w:hAnsi="Arial" w:cs="Arial"/>
                <w:noProof/>
                <w:color w:val="000000" w:themeColor="text1"/>
                <w:lang w:val="en-US"/>
              </w:rPr>
              <m:t>R</m:t>
            </m:r>
          </m:e>
          <m:sub>
            <m:r>
              <w:rPr>
                <w:rFonts w:ascii="Cambria Math" w:hAnsi="Cambria Math" w:cs="Cambria Math"/>
                <w:noProof/>
                <w:color w:val="000000" w:themeColor="text1"/>
                <w:lang w:val="en-US"/>
              </w:rPr>
              <m:t>h</m:t>
            </m:r>
            <m:r>
              <w:rPr>
                <w:rFonts w:ascii="Cambria Math" w:hAnsi="Arial" w:cs="Arial"/>
                <w:noProof/>
                <w:color w:val="000000" w:themeColor="text1"/>
                <w:lang w:val="en-US"/>
              </w:rPr>
              <m:t>ig</m:t>
            </m:r>
            <m:r>
              <w:rPr>
                <w:rFonts w:ascii="Cambria Math" w:hAnsi="Cambria Math" w:cs="Cambria Math"/>
                <w:noProof/>
                <w:color w:val="000000" w:themeColor="text1"/>
                <w:lang w:val="en-US"/>
              </w:rPr>
              <m:t>h</m:t>
            </m:r>
            <m:ctrlPr>
              <w:rPr>
                <w:rFonts w:ascii="Cambria Math" w:hAnsi="Cambria Math" w:cs="Arial"/>
                <w:i/>
                <w:noProof/>
                <w:color w:val="000000" w:themeColor="text1"/>
                <w:lang w:val="en-US"/>
              </w:rPr>
            </m:ctrlPr>
          </m:sub>
        </m:sSub>
        <m:r>
          <w:rPr>
            <w:rFonts w:ascii="Cambria Math" w:hAnsi="Arial" w:cs="Arial"/>
            <w:noProof/>
            <w:color w:val="000000" w:themeColor="text1"/>
            <w:lang w:val="en-US"/>
          </w:rPr>
          <m:t>=</m:t>
        </m:r>
        <m:d>
          <m:dPr>
            <m:ctrlPr>
              <w:rPr>
                <w:rFonts w:ascii="Cambria Math" w:hAnsi="Arial" w:cs="Arial"/>
                <w:i/>
                <w:noProof/>
                <w:color w:val="000000" w:themeColor="text1"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4"/>
                      <m:mcJc m:val="center"/>
                    </m:mcPr>
                  </m:mc>
                </m:mcs>
                <m:ctrlPr>
                  <w:rPr>
                    <w:rFonts w:ascii="Cambria Math" w:hAnsi="Arial" w:cs="Arial"/>
                    <w:i/>
                    <w:noProof/>
                    <w:color w:val="000000" w:themeColor="text1"/>
                    <w:lang w:val="en-US"/>
                  </w:rPr>
                </m:ctrlPr>
              </m:mPr>
              <m:mr>
                <m:e>
                  <m:r>
                    <w:rPr>
                      <w:rFonts w:ascii="Cambria Math" w:hAnsi="Arial" w:cs="Arial"/>
                      <w:noProof/>
                      <w:color w:val="000000" w:themeColor="text1"/>
                      <w:lang w:val="en-US"/>
                    </w:rPr>
                    <m:t>1.0000</m:t>
                  </m:r>
                </m:e>
                <m:e>
                  <m:r>
                    <w:rPr>
                      <w:rFonts w:ascii="Cambria Math" w:hAnsi="Arial" w:cs="Arial"/>
                      <w:noProof/>
                      <w:color w:val="000000" w:themeColor="text1"/>
                      <w:lang w:val="en-US"/>
                    </w:rPr>
                    <m:t>0.9883</m:t>
                  </m:r>
                </m:e>
                <m:e>
                  <m:r>
                    <w:rPr>
                      <w:rFonts w:ascii="Cambria Math" w:hAnsi="Arial" w:cs="Arial"/>
                      <w:noProof/>
                      <w:color w:val="000000" w:themeColor="text1"/>
                      <w:lang w:val="en-US"/>
                    </w:rPr>
                    <m:t>0.9542</m:t>
                  </m:r>
                </m:e>
                <m:e>
                  <m:r>
                    <w:rPr>
                      <w:rFonts w:ascii="Cambria Math" w:hAnsi="Arial" w:cs="Arial"/>
                      <w:noProof/>
                      <w:color w:val="000000" w:themeColor="text1"/>
                      <w:lang w:val="en-US"/>
                    </w:rPr>
                    <m:t>0.8999</m:t>
                  </m:r>
                </m:e>
              </m:mr>
              <m:mr>
                <m:e>
                  <m:r>
                    <w:rPr>
                      <w:rFonts w:ascii="Cambria Math" w:hAnsi="Arial" w:cs="Arial"/>
                      <w:noProof/>
                      <w:color w:val="000000" w:themeColor="text1"/>
                      <w:lang w:val="en-US"/>
                    </w:rPr>
                    <m:t>0.9833</m:t>
                  </m:r>
                </m:e>
                <m:e>
                  <m:r>
                    <w:rPr>
                      <w:rFonts w:ascii="Cambria Math" w:hAnsi="Arial" w:cs="Arial"/>
                      <w:noProof/>
                      <w:color w:val="000000" w:themeColor="text1"/>
                      <w:lang w:val="en-US"/>
                    </w:rPr>
                    <m:t>1.0000</m:t>
                  </m:r>
                </m:e>
                <m:e>
                  <m:r>
                    <w:rPr>
                      <w:rFonts w:ascii="Cambria Math" w:hAnsi="Arial" w:cs="Arial"/>
                      <w:noProof/>
                      <w:color w:val="000000" w:themeColor="text1"/>
                      <w:lang w:val="en-US"/>
                    </w:rPr>
                    <m:t>0.9883</m:t>
                  </m:r>
                </m:e>
                <m:e>
                  <m:r>
                    <w:rPr>
                      <w:rFonts w:ascii="Cambria Math" w:hAnsi="Arial" w:cs="Arial"/>
                      <w:noProof/>
                      <w:color w:val="000000" w:themeColor="text1"/>
                      <w:lang w:val="en-US"/>
                    </w:rPr>
                    <m:t>0.9542</m:t>
                  </m:r>
                </m:e>
              </m:mr>
              <m:mr>
                <m:e>
                  <m:r>
                    <w:rPr>
                      <w:rFonts w:ascii="Cambria Math" w:hAnsi="Arial" w:cs="Arial"/>
                      <w:noProof/>
                      <w:color w:val="000000" w:themeColor="text1"/>
                      <w:lang w:val="en-US"/>
                    </w:rPr>
                    <m:t>0.9542</m:t>
                  </m:r>
                </m:e>
                <m:e>
                  <m:r>
                    <w:rPr>
                      <w:rFonts w:ascii="Cambria Math" w:hAnsi="Arial" w:cs="Arial"/>
                      <w:noProof/>
                      <w:color w:val="000000" w:themeColor="text1"/>
                      <w:lang w:val="en-US"/>
                    </w:rPr>
                    <m:t>0.9883</m:t>
                  </m:r>
                </m:e>
                <m:e>
                  <m:r>
                    <w:rPr>
                      <w:rFonts w:ascii="Cambria Math" w:hAnsi="Arial" w:cs="Arial"/>
                      <w:noProof/>
                      <w:color w:val="000000" w:themeColor="text1"/>
                      <w:lang w:val="en-US"/>
                    </w:rPr>
                    <m:t>1.0000</m:t>
                  </m:r>
                </m:e>
                <m:e>
                  <m:r>
                    <w:rPr>
                      <w:rFonts w:ascii="Cambria Math" w:hAnsi="Arial" w:cs="Arial"/>
                      <w:noProof/>
                      <w:color w:val="000000" w:themeColor="text1"/>
                      <w:lang w:val="en-US"/>
                    </w:rPr>
                    <m:t>0.9883</m:t>
                  </m:r>
                </m:e>
              </m:mr>
              <m:mr>
                <m:e>
                  <m:r>
                    <w:rPr>
                      <w:rFonts w:ascii="Cambria Math" w:hAnsi="Arial" w:cs="Arial"/>
                      <w:noProof/>
                      <w:color w:val="000000" w:themeColor="text1"/>
                      <w:lang w:val="en-US"/>
                    </w:rPr>
                    <m:t>0.8999</m:t>
                  </m:r>
                </m:e>
                <m:e>
                  <m:r>
                    <w:rPr>
                      <w:rFonts w:ascii="Cambria Math" w:hAnsi="Arial" w:cs="Arial"/>
                      <w:noProof/>
                      <w:color w:val="000000" w:themeColor="text1"/>
                      <w:lang w:val="en-US"/>
                    </w:rPr>
                    <m:t>0.9542</m:t>
                  </m:r>
                </m:e>
                <m:e>
                  <m:r>
                    <w:rPr>
                      <w:rFonts w:ascii="Cambria Math" w:hAnsi="Arial" w:cs="Arial"/>
                      <w:noProof/>
                      <w:color w:val="000000" w:themeColor="text1"/>
                      <w:lang w:val="en-US"/>
                    </w:rPr>
                    <m:t>0.9883</m:t>
                  </m:r>
                </m:e>
                <m:e>
                  <m:r>
                    <w:rPr>
                      <w:rFonts w:ascii="Cambria Math" w:hAnsi="Arial" w:cs="Arial"/>
                      <w:noProof/>
                      <w:color w:val="000000" w:themeColor="text1"/>
                      <w:lang w:val="en-US"/>
                    </w:rPr>
                    <m:t>1.0000</m:t>
                  </m:r>
                </m:e>
              </m:mr>
            </m:m>
            <m:ctrlPr>
              <w:rPr>
                <w:rFonts w:ascii="Cambria Math" w:hAnsi="Cambria Math" w:cs="Arial"/>
                <w:i/>
                <w:noProof/>
                <w:color w:val="000000" w:themeColor="text1"/>
                <w:lang w:val="en-US"/>
              </w:rPr>
            </m:ctrlPr>
          </m:e>
        </m:d>
      </m:oMath>
    </w:p>
    <w:p w14:paraId="661715BA" w14:textId="77777777" w:rsidR="009D2EBB" w:rsidRPr="00816A08" w:rsidRDefault="009D2EBB" w:rsidP="009D2EBB">
      <w:pPr>
        <w:rPr>
          <w:lang w:val="en-US"/>
        </w:rPr>
      </w:pPr>
    </w:p>
    <w:p w14:paraId="582E0EBD" w14:textId="03058133" w:rsidR="003A42A8" w:rsidRPr="00816A08" w:rsidRDefault="003A42A8" w:rsidP="003A42A8">
      <w:pPr>
        <w:pStyle w:val="Heading2"/>
        <w:rPr>
          <w:sz w:val="24"/>
          <w:szCs w:val="24"/>
          <w:lang w:val="en-US"/>
        </w:rPr>
      </w:pPr>
      <w:r w:rsidRPr="00816A08">
        <w:rPr>
          <w:sz w:val="24"/>
          <w:szCs w:val="24"/>
          <w:lang w:val="en-US"/>
        </w:rPr>
        <w:t xml:space="preserve">Sub-topic </w:t>
      </w:r>
      <w:r w:rsidR="009D2EBB" w:rsidRPr="00816A08">
        <w:rPr>
          <w:sz w:val="24"/>
          <w:szCs w:val="24"/>
          <w:lang w:val="en-US"/>
        </w:rPr>
        <w:t>2-3</w:t>
      </w:r>
      <w:r w:rsidRPr="00816A08">
        <w:rPr>
          <w:sz w:val="24"/>
          <w:szCs w:val="24"/>
          <w:lang w:val="en-US"/>
        </w:rPr>
        <w:t xml:space="preserve">: </w:t>
      </w:r>
      <w:r w:rsidR="009D2EBB" w:rsidRPr="00816A08">
        <w:rPr>
          <w:sz w:val="24"/>
          <w:szCs w:val="24"/>
          <w:lang w:val="en-US"/>
        </w:rPr>
        <w:t>RI reporting requirements</w:t>
      </w:r>
    </w:p>
    <w:p w14:paraId="5DBA45D3" w14:textId="4B164F0A" w:rsidR="00434E09" w:rsidRPr="00816A08" w:rsidRDefault="009D2EBB" w:rsidP="00434E09">
      <w:pPr>
        <w:rPr>
          <w:b/>
          <w:bCs/>
          <w:lang w:val="en-US"/>
        </w:rPr>
      </w:pPr>
      <w:r w:rsidRPr="00816A08">
        <w:rPr>
          <w:b/>
          <w:bCs/>
          <w:lang w:val="en-US"/>
        </w:rPr>
        <w:t>Agreement: Test configuration for RI reporting tests</w:t>
      </w:r>
    </w:p>
    <w:p w14:paraId="7535A5F4" w14:textId="7A14F761" w:rsidR="00E142EF" w:rsidRPr="00816A08" w:rsidRDefault="00E142EF" w:rsidP="00E142EF">
      <w:pPr>
        <w:pStyle w:val="ListParagraph"/>
        <w:numPr>
          <w:ilvl w:val="0"/>
          <w:numId w:val="31"/>
        </w:numPr>
        <w:ind w:firstLineChars="0"/>
        <w:rPr>
          <w:lang w:val="en-US" w:eastAsia="zh-CN"/>
        </w:rPr>
      </w:pPr>
      <w:r w:rsidRPr="00816A08">
        <w:rPr>
          <w:lang w:val="en-US" w:eastAsia="zh-CN"/>
        </w:rPr>
        <w:t xml:space="preserve">Use </w:t>
      </w:r>
      <w:r w:rsidR="00D32F90" w:rsidRPr="00816A08">
        <w:rPr>
          <w:lang w:val="en-US" w:eastAsia="zh-CN"/>
        </w:rPr>
        <w:t xml:space="preserve">the </w:t>
      </w:r>
      <w:r w:rsidRPr="00816A08">
        <w:rPr>
          <w:lang w:val="en-US" w:eastAsia="zh-CN"/>
        </w:rPr>
        <w:t>following configuration for RI reporting test</w:t>
      </w:r>
    </w:p>
    <w:p w14:paraId="01D83046" w14:textId="77777777" w:rsidR="00E142EF" w:rsidRPr="00816A08" w:rsidRDefault="00E142EF" w:rsidP="00E142EF">
      <w:pPr>
        <w:numPr>
          <w:ilvl w:val="1"/>
          <w:numId w:val="31"/>
        </w:numPr>
        <w:spacing w:afterLines="50" w:after="120"/>
        <w:rPr>
          <w:lang w:val="en-US" w:eastAsia="zh-CN"/>
        </w:rPr>
      </w:pPr>
      <w:r w:rsidRPr="00816A08">
        <w:rPr>
          <w:lang w:val="en-US" w:eastAsia="zh-CN"/>
        </w:rPr>
        <w:lastRenderedPageBreak/>
        <w:t>FR1 FDD</w:t>
      </w:r>
    </w:p>
    <w:p w14:paraId="5DC0ACD1" w14:textId="77777777" w:rsidR="00E142EF" w:rsidRPr="00816A08" w:rsidRDefault="00E142EF" w:rsidP="00E142EF">
      <w:pPr>
        <w:numPr>
          <w:ilvl w:val="2"/>
          <w:numId w:val="31"/>
        </w:numPr>
        <w:spacing w:afterLines="50" w:after="120"/>
        <w:rPr>
          <w:lang w:val="en-US" w:eastAsia="zh-CN"/>
        </w:rPr>
      </w:pPr>
      <w:r w:rsidRPr="00816A08">
        <w:rPr>
          <w:lang w:val="en-US" w:eastAsia="zh-CN"/>
        </w:rPr>
        <w:t>CQI table 1</w:t>
      </w:r>
    </w:p>
    <w:p w14:paraId="43B2C165" w14:textId="17BD4D52" w:rsidR="00E142EF" w:rsidRPr="00816A08" w:rsidRDefault="00E142EF" w:rsidP="00E142EF">
      <w:pPr>
        <w:numPr>
          <w:ilvl w:val="2"/>
          <w:numId w:val="31"/>
        </w:numPr>
        <w:spacing w:afterLines="50" w:after="120"/>
        <w:rPr>
          <w:lang w:val="en-US" w:eastAsia="zh-CN"/>
        </w:rPr>
      </w:pPr>
      <w:r w:rsidRPr="00816A08">
        <w:rPr>
          <w:lang w:val="en-US" w:eastAsia="zh-CN"/>
        </w:rPr>
        <w:t>Other parameters: Reuse the parameters in Test 2 in Table 6.4.2.1-1</w:t>
      </w:r>
    </w:p>
    <w:p w14:paraId="60197077" w14:textId="77777777" w:rsidR="00E142EF" w:rsidRPr="00816A08" w:rsidRDefault="00E142EF" w:rsidP="00E142EF">
      <w:pPr>
        <w:pStyle w:val="ListParagraph"/>
        <w:numPr>
          <w:ilvl w:val="1"/>
          <w:numId w:val="31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eastAsiaTheme="minorEastAsia"/>
          <w:iCs/>
          <w:lang w:val="en-US" w:eastAsia="zh-CN"/>
        </w:rPr>
      </w:pPr>
      <w:r w:rsidRPr="00816A08">
        <w:rPr>
          <w:rFonts w:eastAsiaTheme="minorEastAsia"/>
          <w:iCs/>
          <w:lang w:val="en-US" w:eastAsia="zh-CN"/>
        </w:rPr>
        <w:t>FR1 TDD</w:t>
      </w:r>
    </w:p>
    <w:p w14:paraId="4AFC7EB0" w14:textId="77777777" w:rsidR="00E142EF" w:rsidRPr="00816A08" w:rsidRDefault="00E142EF" w:rsidP="00E142EF">
      <w:pPr>
        <w:pStyle w:val="ListParagraph"/>
        <w:numPr>
          <w:ilvl w:val="2"/>
          <w:numId w:val="31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eastAsiaTheme="minorEastAsia"/>
          <w:iCs/>
          <w:lang w:val="en-US" w:eastAsia="zh-CN"/>
        </w:rPr>
      </w:pPr>
      <w:r w:rsidRPr="00816A08">
        <w:rPr>
          <w:rFonts w:eastAsiaTheme="minorEastAsia"/>
          <w:iCs/>
          <w:lang w:val="en-US" w:eastAsia="zh-CN"/>
        </w:rPr>
        <w:t>CQI table 1</w:t>
      </w:r>
    </w:p>
    <w:p w14:paraId="539510A2" w14:textId="77777777" w:rsidR="00E142EF" w:rsidRPr="00816A08" w:rsidRDefault="00E142EF" w:rsidP="00E142EF">
      <w:pPr>
        <w:pStyle w:val="ListParagraph"/>
        <w:numPr>
          <w:ilvl w:val="2"/>
          <w:numId w:val="31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eastAsiaTheme="minorEastAsia"/>
          <w:iCs/>
          <w:lang w:val="en-US" w:eastAsia="zh-CN"/>
        </w:rPr>
      </w:pPr>
      <w:r w:rsidRPr="00816A08">
        <w:rPr>
          <w:rFonts w:eastAsiaTheme="minorEastAsia"/>
          <w:iCs/>
          <w:lang w:val="en-US" w:eastAsia="zh-CN"/>
        </w:rPr>
        <w:t>CBW/SCS: 20MHz/30kHz</w:t>
      </w:r>
    </w:p>
    <w:p w14:paraId="18AC09DF" w14:textId="77777777" w:rsidR="00E142EF" w:rsidRPr="00816A08" w:rsidRDefault="00E142EF" w:rsidP="00E142EF">
      <w:pPr>
        <w:pStyle w:val="ListParagraph"/>
        <w:numPr>
          <w:ilvl w:val="2"/>
          <w:numId w:val="31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eastAsiaTheme="minorEastAsia"/>
          <w:iCs/>
          <w:lang w:val="en-US" w:eastAsia="zh-CN"/>
        </w:rPr>
      </w:pPr>
      <w:r w:rsidRPr="00816A08">
        <w:rPr>
          <w:rFonts w:eastAsiaTheme="minorEastAsia"/>
          <w:iCs/>
          <w:lang w:val="en-US" w:eastAsia="zh-CN"/>
        </w:rPr>
        <w:t>Other parameters: Reuse the parameters in Test 2 in Table 6.4.2.2-1</w:t>
      </w:r>
    </w:p>
    <w:p w14:paraId="1B035C86" w14:textId="77777777" w:rsidR="00E142EF" w:rsidRPr="00816A08" w:rsidRDefault="00E142EF" w:rsidP="00E142EF">
      <w:pPr>
        <w:pStyle w:val="ListParagraph"/>
        <w:numPr>
          <w:ilvl w:val="1"/>
          <w:numId w:val="31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eastAsiaTheme="minorEastAsia"/>
          <w:iCs/>
          <w:lang w:val="en-US" w:eastAsia="zh-CN"/>
        </w:rPr>
      </w:pPr>
      <w:r w:rsidRPr="00816A08">
        <w:rPr>
          <w:rFonts w:eastAsiaTheme="minorEastAsia"/>
          <w:iCs/>
          <w:lang w:val="en-US" w:eastAsia="zh-CN"/>
        </w:rPr>
        <w:t>FR2</w:t>
      </w:r>
    </w:p>
    <w:p w14:paraId="4D22AB61" w14:textId="10894ABA" w:rsidR="00996C79" w:rsidRPr="00816A08" w:rsidRDefault="00E142EF" w:rsidP="00E142EF">
      <w:pPr>
        <w:pStyle w:val="ListParagraph"/>
        <w:numPr>
          <w:ilvl w:val="2"/>
          <w:numId w:val="31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eastAsiaTheme="minorEastAsia"/>
          <w:iCs/>
          <w:lang w:val="en-US" w:eastAsia="zh-CN"/>
        </w:rPr>
      </w:pPr>
      <w:r w:rsidRPr="00816A08">
        <w:rPr>
          <w:rFonts w:eastAsiaTheme="minorEastAsia"/>
          <w:iCs/>
          <w:lang w:val="en-US" w:eastAsia="zh-CN"/>
        </w:rPr>
        <w:t>Reuse the requirements</w:t>
      </w:r>
    </w:p>
    <w:p w14:paraId="5CF880E9" w14:textId="448A18D5" w:rsidR="00163132" w:rsidRPr="00816A08" w:rsidRDefault="00163132" w:rsidP="00AD2681">
      <w:pPr>
        <w:spacing w:afterLines="50" w:after="120"/>
        <w:rPr>
          <w:lang w:val="en-US"/>
        </w:rPr>
      </w:pPr>
    </w:p>
    <w:p w14:paraId="00E78D2F" w14:textId="7A34163C" w:rsidR="00AD2681" w:rsidRPr="00816A08" w:rsidRDefault="00AD2681" w:rsidP="00AD2681">
      <w:pPr>
        <w:spacing w:afterLines="50" w:after="120"/>
        <w:rPr>
          <w:b/>
          <w:bCs/>
          <w:lang w:val="en-US"/>
        </w:rPr>
      </w:pPr>
      <w:r w:rsidRPr="00816A08">
        <w:rPr>
          <w:b/>
          <w:bCs/>
          <w:lang w:val="en-US"/>
        </w:rPr>
        <w:t>Agreement: CQI/RI/PMI reporting delay for RI reporting tests for FDD 15kHz</w:t>
      </w:r>
    </w:p>
    <w:p w14:paraId="3D3DA1CC" w14:textId="36949101" w:rsidR="006B7B62" w:rsidRPr="00816A08" w:rsidRDefault="006B7B62" w:rsidP="006B7B62">
      <w:pPr>
        <w:numPr>
          <w:ilvl w:val="0"/>
          <w:numId w:val="31"/>
        </w:numPr>
        <w:spacing w:afterLines="50" w:after="120"/>
        <w:rPr>
          <w:lang w:val="en-US" w:eastAsia="zh-CN"/>
        </w:rPr>
      </w:pPr>
      <w:r w:rsidRPr="00816A08">
        <w:rPr>
          <w:lang w:val="en-US" w:eastAsia="zh-CN"/>
        </w:rPr>
        <w:t xml:space="preserve">Set the following configuration for RI reporting test for </w:t>
      </w:r>
      <w:r w:rsidR="006D484F" w:rsidRPr="00816A08">
        <w:rPr>
          <w:lang w:val="en-US" w:eastAsia="zh-CN"/>
        </w:rPr>
        <w:t xml:space="preserve">FR1 </w:t>
      </w:r>
      <w:r w:rsidRPr="00816A08">
        <w:rPr>
          <w:lang w:val="en-US" w:eastAsia="zh-CN"/>
        </w:rPr>
        <w:t>FDD</w:t>
      </w:r>
      <w:r w:rsidR="006D484F" w:rsidRPr="00816A08">
        <w:rPr>
          <w:lang w:val="en-US" w:eastAsia="zh-CN"/>
        </w:rPr>
        <w:t xml:space="preserve"> 15kHz</w:t>
      </w:r>
    </w:p>
    <w:p w14:paraId="0074DBC4" w14:textId="77777777" w:rsidR="006B7B62" w:rsidRPr="00816A08" w:rsidRDefault="006B7B62" w:rsidP="006B7B62">
      <w:pPr>
        <w:numPr>
          <w:ilvl w:val="1"/>
          <w:numId w:val="31"/>
        </w:numPr>
        <w:spacing w:afterLines="50" w:after="120"/>
        <w:rPr>
          <w:lang w:val="en-US" w:eastAsia="zh-CN"/>
        </w:rPr>
      </w:pPr>
      <w:r w:rsidRPr="00816A08">
        <w:rPr>
          <w:lang w:val="en-US" w:eastAsia="zh-CN"/>
        </w:rPr>
        <w:t>CSI-RS periodicity and offset: 10/5</w:t>
      </w:r>
    </w:p>
    <w:p w14:paraId="1E1F9AB7" w14:textId="77777777" w:rsidR="006B7B62" w:rsidRPr="00816A08" w:rsidRDefault="006B7B62" w:rsidP="006B7B62">
      <w:pPr>
        <w:numPr>
          <w:ilvl w:val="1"/>
          <w:numId w:val="31"/>
        </w:numPr>
        <w:spacing w:afterLines="50" w:after="120"/>
        <w:rPr>
          <w:lang w:val="en-US" w:eastAsia="zh-CN"/>
        </w:rPr>
      </w:pPr>
      <w:r w:rsidRPr="00816A08">
        <w:rPr>
          <w:lang w:val="en-US" w:eastAsia="zh-CN"/>
        </w:rPr>
        <w:t>CSI-Report periodicity and offset: 10/9</w:t>
      </w:r>
    </w:p>
    <w:p w14:paraId="3D7F0DE9" w14:textId="77777777" w:rsidR="006B7B62" w:rsidRPr="00816A08" w:rsidRDefault="006B7B62" w:rsidP="006B7B62">
      <w:pPr>
        <w:numPr>
          <w:ilvl w:val="1"/>
          <w:numId w:val="31"/>
        </w:numPr>
        <w:spacing w:afterLines="50" w:after="120"/>
        <w:rPr>
          <w:lang w:val="en-US" w:eastAsia="zh-CN"/>
        </w:rPr>
      </w:pPr>
      <w:r w:rsidRPr="00816A08">
        <w:rPr>
          <w:lang w:val="en-US" w:eastAsia="zh-CN"/>
        </w:rPr>
        <w:t>CQI/RI/PMI delay: 10ms</w:t>
      </w:r>
    </w:p>
    <w:p w14:paraId="2D28CAC6" w14:textId="77777777" w:rsidR="00AD2681" w:rsidRPr="00E13D15" w:rsidRDefault="00AD2681" w:rsidP="00AD2681">
      <w:pPr>
        <w:spacing w:afterLines="50" w:after="120"/>
        <w:rPr>
          <w:lang w:val="en-US" w:eastAsia="zh-CN"/>
        </w:rPr>
      </w:pPr>
    </w:p>
    <w:sectPr w:rsidR="00AD2681" w:rsidRPr="00E13D15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D77E63" w14:textId="77777777" w:rsidR="005C7CBD" w:rsidRPr="00A10429" w:rsidRDefault="005C7CBD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4D18D542" w14:textId="77777777" w:rsidR="005C7CBD" w:rsidRPr="00A10429" w:rsidRDefault="005C7CBD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6563E" w14:textId="77777777" w:rsidR="005C7CBD" w:rsidRPr="00A10429" w:rsidRDefault="005C7CBD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02F3E653" w14:textId="77777777" w:rsidR="005C7CBD" w:rsidRPr="00A10429" w:rsidRDefault="005C7CBD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23B1EE9"/>
    <w:multiLevelType w:val="hybridMultilevel"/>
    <w:tmpl w:val="07660CC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04" w:hanging="360"/>
      </w:pPr>
      <w:rPr>
        <w:rFonts w:ascii="Wingdings" w:hAnsi="Wingdings" w:hint="default"/>
      </w:rPr>
    </w:lvl>
  </w:abstractNum>
  <w:abstractNum w:abstractNumId="15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2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12"/>
  </w:num>
  <w:num w:numId="3">
    <w:abstractNumId w:val="22"/>
  </w:num>
  <w:num w:numId="4">
    <w:abstractNumId w:val="11"/>
  </w:num>
  <w:num w:numId="5">
    <w:abstractNumId w:val="4"/>
  </w:num>
  <w:num w:numId="6">
    <w:abstractNumId w:val="18"/>
  </w:num>
  <w:num w:numId="7">
    <w:abstractNumId w:val="3"/>
  </w:num>
  <w:num w:numId="8">
    <w:abstractNumId w:val="17"/>
  </w:num>
  <w:num w:numId="9">
    <w:abstractNumId w:val="23"/>
  </w:num>
  <w:num w:numId="10">
    <w:abstractNumId w:val="23"/>
  </w:num>
  <w:num w:numId="11">
    <w:abstractNumId w:val="1"/>
  </w:num>
  <w:num w:numId="12">
    <w:abstractNumId w:val="7"/>
  </w:num>
  <w:num w:numId="13">
    <w:abstractNumId w:val="6"/>
  </w:num>
  <w:num w:numId="14">
    <w:abstractNumId w:val="21"/>
  </w:num>
  <w:num w:numId="15">
    <w:abstractNumId w:val="23"/>
  </w:num>
  <w:num w:numId="16">
    <w:abstractNumId w:val="23"/>
  </w:num>
  <w:num w:numId="17">
    <w:abstractNumId w:val="16"/>
  </w:num>
  <w:num w:numId="18">
    <w:abstractNumId w:val="24"/>
  </w:num>
  <w:num w:numId="19">
    <w:abstractNumId w:val="23"/>
  </w:num>
  <w:num w:numId="20">
    <w:abstractNumId w:val="5"/>
  </w:num>
  <w:num w:numId="21">
    <w:abstractNumId w:val="23"/>
  </w:num>
  <w:num w:numId="22">
    <w:abstractNumId w:val="23"/>
  </w:num>
  <w:num w:numId="23">
    <w:abstractNumId w:val="8"/>
  </w:num>
  <w:num w:numId="24">
    <w:abstractNumId w:val="2"/>
  </w:num>
  <w:num w:numId="25">
    <w:abstractNumId w:val="0"/>
  </w:num>
  <w:num w:numId="26">
    <w:abstractNumId w:val="9"/>
  </w:num>
  <w:num w:numId="27">
    <w:abstractNumId w:val="10"/>
  </w:num>
  <w:num w:numId="28">
    <w:abstractNumId w:val="19"/>
  </w:num>
  <w:num w:numId="29">
    <w:abstractNumId w:val="20"/>
  </w:num>
  <w:num w:numId="30">
    <w:abstractNumId w:val="15"/>
  </w:num>
  <w:num w:numId="31">
    <w:abstractNumId w:val="13"/>
  </w:num>
  <w:num w:numId="32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921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40C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2DA4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2F6E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87488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2A8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4E09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55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A42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2980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519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B7B62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84F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066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009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A08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598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2AE8"/>
    <w:rsid w:val="00933182"/>
    <w:rsid w:val="00933AFF"/>
    <w:rsid w:val="00934E5A"/>
    <w:rsid w:val="009354B0"/>
    <w:rsid w:val="00935C20"/>
    <w:rsid w:val="00935F4E"/>
    <w:rsid w:val="0093685B"/>
    <w:rsid w:val="00937551"/>
    <w:rsid w:val="00937CE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C79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EBB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521"/>
    <w:rsid w:val="00A177E8"/>
    <w:rsid w:val="00A17DF6"/>
    <w:rsid w:val="00A20516"/>
    <w:rsid w:val="00A20CAF"/>
    <w:rsid w:val="00A211DB"/>
    <w:rsid w:val="00A22689"/>
    <w:rsid w:val="00A227BF"/>
    <w:rsid w:val="00A2334E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0C8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5AD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681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08C3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332D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35875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0122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2F9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37A84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3D15"/>
    <w:rsid w:val="00E142EF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3E7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0A8E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918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76B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."/>
  <w:listSeparator w:val=","/>
  <w14:docId w14:val="1EF2B86E"/>
  <w15:chartTrackingRefBased/>
  <w15:docId w15:val="{8633F15E-764D-4AC7-957D-C34FB0470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45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6145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E614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6145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6145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6145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E6145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E6145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E614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614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E61455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614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614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614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614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61455"/>
    <w:rPr>
      <w:rFonts w:ascii="Arial" w:hAnsi="Arial"/>
      <w:sz w:val="36"/>
      <w:lang w:val="en-GB" w:eastAsia="en-US"/>
    </w:rPr>
  </w:style>
  <w:style w:type="paragraph" w:styleId="Caption">
    <w:name w:val="caption"/>
    <w:aliases w:val="cap"/>
    <w:basedOn w:val="Normal"/>
    <w:next w:val="Normal"/>
    <w:qFormat/>
    <w:rsid w:val="006013E0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Normal"/>
    <w:link w:val="TACChar"/>
    <w:rsid w:val="006013E0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  <w:lang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rsid w:val="000371E4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rsid w:val="000371E4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locked/>
    <w:rsid w:val="000371E4"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rsid w:val="000371E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rsid w:val="000371E4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rsid w:val="00245C71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rsid w:val="00245C71"/>
    <w:rPr>
      <w:rFonts w:ascii="Arial" w:hAnsi="Arial" w:cs="Arial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B971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B971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단락,清單段落1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A830C8"/>
    <w:rPr>
      <w:color w:val="80808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142E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Kazuyoshi Uesaka</cp:lastModifiedBy>
  <cp:revision>33</cp:revision>
  <dcterms:created xsi:type="dcterms:W3CDTF">2022-10-14T03:58:00Z</dcterms:created>
  <dcterms:modified xsi:type="dcterms:W3CDTF">2022-10-18T12:58:00Z</dcterms:modified>
</cp:coreProperties>
</file>